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C8" w:rsidRPr="00283D63" w:rsidRDefault="006230E5" w:rsidP="00783C38">
      <w:pPr>
        <w:pStyle w:val="Titolo"/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283D63">
        <w:rPr>
          <w:rFonts w:ascii="Times New Roman" w:hAnsi="Times New Roman" w:cs="Times New Roman"/>
        </w:rPr>
        <w:t>GIORGIO TRENTI</w:t>
      </w:r>
    </w:p>
    <w:p w:rsidR="006230E5" w:rsidRPr="00283D63" w:rsidRDefault="006230E5" w:rsidP="006230E5">
      <w:pPr>
        <w:pStyle w:val="Corpotesto"/>
        <w:rPr>
          <w:b/>
        </w:rPr>
      </w:pPr>
      <w:r w:rsidRPr="00283D63">
        <w:rPr>
          <w:b/>
        </w:rPr>
        <w:t>commercialista e revisore</w:t>
      </w:r>
    </w:p>
    <w:p w:rsidR="006230E5" w:rsidRPr="00283D63" w:rsidRDefault="006230E5" w:rsidP="00283D63">
      <w:pPr>
        <w:ind w:left="3540" w:firstLine="708"/>
        <w:jc w:val="both"/>
        <w:rPr>
          <w:rFonts w:ascii="Times New Roman" w:hAnsi="Times New Roman"/>
        </w:rPr>
      </w:pPr>
      <w:r w:rsidRPr="00283D63">
        <w:rPr>
          <w:rFonts w:ascii="Times New Roman" w:hAnsi="Times New Roman"/>
        </w:rPr>
        <w:t xml:space="preserve">Bologna, </w:t>
      </w:r>
      <w:r w:rsidR="003141BD">
        <w:rPr>
          <w:rFonts w:ascii="Times New Roman" w:hAnsi="Times New Roman"/>
        </w:rPr>
        <w:t>27</w:t>
      </w:r>
      <w:r w:rsidRPr="00283D63">
        <w:rPr>
          <w:rFonts w:ascii="Times New Roman" w:hAnsi="Times New Roman"/>
        </w:rPr>
        <w:t>/</w:t>
      </w:r>
      <w:r w:rsidR="003141BD">
        <w:rPr>
          <w:rFonts w:ascii="Times New Roman" w:hAnsi="Times New Roman"/>
        </w:rPr>
        <w:t>8</w:t>
      </w:r>
      <w:r w:rsidRPr="00283D63">
        <w:rPr>
          <w:rFonts w:ascii="Times New Roman" w:hAnsi="Times New Roman"/>
        </w:rPr>
        <w:t>/201</w:t>
      </w:r>
      <w:r w:rsidR="00642054">
        <w:rPr>
          <w:rFonts w:ascii="Times New Roman" w:hAnsi="Times New Roman"/>
        </w:rPr>
        <w:t>7</w:t>
      </w:r>
    </w:p>
    <w:p w:rsidR="006230E5" w:rsidRPr="00283D63" w:rsidRDefault="006230E5" w:rsidP="006230E5">
      <w:pPr>
        <w:pStyle w:val="Corpotesto"/>
        <w:rPr>
          <w:szCs w:val="20"/>
        </w:rPr>
      </w:pPr>
    </w:p>
    <w:p w:rsidR="006230E5" w:rsidRPr="00283D63" w:rsidRDefault="005B088B" w:rsidP="00283D63">
      <w:pPr>
        <w:pStyle w:val="Corpotesto"/>
        <w:ind w:left="2832" w:firstLine="708"/>
        <w:rPr>
          <w:b/>
          <w:szCs w:val="20"/>
        </w:rPr>
      </w:pPr>
      <w:r w:rsidRPr="00283D63">
        <w:rPr>
          <w:b/>
        </w:rPr>
        <w:fldChar w:fldCharType="begin"/>
      </w:r>
      <w:r w:rsidRPr="00283D63">
        <w:rPr>
          <w:b/>
        </w:rPr>
        <w:instrText xml:space="preserve"> MERGEFIELD Società </w:instrText>
      </w:r>
      <w:r w:rsidRPr="00283D63">
        <w:rPr>
          <w:b/>
        </w:rPr>
        <w:fldChar w:fldCharType="separate"/>
      </w:r>
      <w:r w:rsidR="00A56164">
        <w:rPr>
          <w:b/>
          <w:noProof/>
        </w:rPr>
        <w:t>«Società»</w:t>
      </w:r>
      <w:r w:rsidRPr="00283D63">
        <w:rPr>
          <w:b/>
          <w:noProof/>
        </w:rPr>
        <w:fldChar w:fldCharType="end"/>
      </w:r>
    </w:p>
    <w:p w:rsidR="006230E5" w:rsidRPr="00283D63" w:rsidRDefault="006230E5" w:rsidP="006230E5">
      <w:pPr>
        <w:jc w:val="both"/>
        <w:rPr>
          <w:rFonts w:ascii="Times New Roman" w:hAnsi="Times New Roman"/>
          <w:szCs w:val="20"/>
        </w:rPr>
      </w:pPr>
    </w:p>
    <w:p w:rsidR="00A77E26" w:rsidRPr="00A77E26" w:rsidRDefault="00A77E26" w:rsidP="00732459">
      <w:pPr>
        <w:pStyle w:val="Paragrafoelenco"/>
        <w:numPr>
          <w:ilvl w:val="0"/>
          <w:numId w:val="11"/>
        </w:numPr>
        <w:ind w:left="0" w:right="27" w:firstLine="0"/>
        <w:jc w:val="both"/>
        <w:rPr>
          <w:b/>
        </w:rPr>
      </w:pPr>
      <w:r w:rsidRPr="00A77E26">
        <w:rPr>
          <w:b/>
        </w:rPr>
        <w:t>BILANCIO</w:t>
      </w:r>
    </w:p>
    <w:p w:rsidR="00B36E7B" w:rsidRDefault="00A77E26" w:rsidP="00A77E26">
      <w:pPr>
        <w:ind w:right="27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legge 11/8/2014 n. 116</w:t>
      </w:r>
      <w:r w:rsidR="005B37FF">
        <w:rPr>
          <w:rFonts w:ascii="Times New Roman" w:hAnsi="Times New Roman"/>
        </w:rPr>
        <w:t xml:space="preserve"> </w:t>
      </w:r>
      <w:r w:rsidR="003C615B">
        <w:rPr>
          <w:rFonts w:ascii="Times New Roman" w:hAnsi="Times New Roman"/>
        </w:rPr>
        <w:t>stabilisce: “ l’Organismo italiano di contabilità emana i principi contabili nazionali, ….</w:t>
      </w:r>
      <w:r w:rsidR="005506BE">
        <w:rPr>
          <w:rFonts w:ascii="Times New Roman" w:hAnsi="Times New Roman"/>
        </w:rPr>
        <w:t xml:space="preserve"> </w:t>
      </w:r>
      <w:r w:rsidR="003C615B">
        <w:rPr>
          <w:rFonts w:ascii="Times New Roman" w:hAnsi="Times New Roman"/>
        </w:rPr>
        <w:t xml:space="preserve">per la redazione dei bilanci </w:t>
      </w:r>
      <w:r w:rsidR="003C615B" w:rsidRPr="006B6143">
        <w:rPr>
          <w:rFonts w:ascii="Times New Roman" w:hAnsi="Times New Roman"/>
          <w:b/>
        </w:rPr>
        <w:t>secondo le disposizioni del codice civile</w:t>
      </w:r>
      <w:r w:rsidR="003C615B">
        <w:rPr>
          <w:rFonts w:ascii="Times New Roman" w:hAnsi="Times New Roman"/>
        </w:rPr>
        <w:t>.”</w:t>
      </w:r>
      <w:r w:rsidR="00BC7557" w:rsidRPr="00BC7557">
        <w:rPr>
          <w:rFonts w:ascii="Times New Roman" w:hAnsi="Times New Roman"/>
        </w:rPr>
        <w:t xml:space="preserve"> </w:t>
      </w:r>
      <w:r w:rsidR="00BC7557">
        <w:rPr>
          <w:rFonts w:ascii="Times New Roman" w:hAnsi="Times New Roman"/>
        </w:rPr>
        <w:t xml:space="preserve">(articolo 20 comma </w:t>
      </w:r>
      <w:r w:rsidR="002466D8">
        <w:rPr>
          <w:rFonts w:ascii="Times New Roman" w:hAnsi="Times New Roman"/>
        </w:rPr>
        <w:t>2</w:t>
      </w:r>
      <w:r w:rsidR="00BC7557">
        <w:rPr>
          <w:rFonts w:ascii="Times New Roman" w:hAnsi="Times New Roman"/>
        </w:rPr>
        <w:t xml:space="preserve"> lettera B che introduce nel D Lgs 38/2005 l’articolo 9-bis comma 1 lettera A)</w:t>
      </w:r>
      <w:r w:rsidR="003C615B">
        <w:rPr>
          <w:rFonts w:ascii="Times New Roman" w:hAnsi="Times New Roman"/>
        </w:rPr>
        <w:t>.</w:t>
      </w:r>
    </w:p>
    <w:p w:rsidR="000E4866" w:rsidRDefault="003C615B" w:rsidP="000E4866">
      <w:pPr>
        <w:ind w:right="27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buona sostanza OIC è un organo delegato, come ribadito dall’articolo 12 comma 3 del D Lgs 139/2015.</w:t>
      </w:r>
    </w:p>
    <w:p w:rsidR="000E4866" w:rsidRDefault="000E4866" w:rsidP="00126CD2">
      <w:pPr>
        <w:ind w:right="27"/>
        <w:jc w:val="both"/>
        <w:rPr>
          <w:rFonts w:ascii="Times New Roman" w:hAnsi="Times New Roman"/>
        </w:rPr>
      </w:pPr>
    </w:p>
    <w:p w:rsidR="00126CD2" w:rsidRPr="00126CD2" w:rsidRDefault="00126CD2" w:rsidP="00126CD2">
      <w:pPr>
        <w:pStyle w:val="Paragrafoelenco"/>
        <w:numPr>
          <w:ilvl w:val="0"/>
          <w:numId w:val="11"/>
        </w:numPr>
        <w:ind w:left="0" w:right="27" w:firstLine="0"/>
        <w:jc w:val="both"/>
        <w:rPr>
          <w:b/>
        </w:rPr>
      </w:pPr>
      <w:r w:rsidRPr="00126CD2">
        <w:rPr>
          <w:b/>
        </w:rPr>
        <w:t>CODICE CIVILE</w:t>
      </w:r>
    </w:p>
    <w:p w:rsidR="00A77E26" w:rsidRDefault="00A77E26" w:rsidP="000E4866">
      <w:pPr>
        <w:ind w:right="27" w:firstLine="360"/>
        <w:jc w:val="both"/>
        <w:rPr>
          <w:rFonts w:ascii="Times New Roman" w:hAnsi="Times New Roman"/>
        </w:rPr>
      </w:pPr>
      <w:r w:rsidRPr="00126CD2">
        <w:rPr>
          <w:rFonts w:ascii="Times New Roman" w:hAnsi="Times New Roman"/>
        </w:rPr>
        <w:t xml:space="preserve"> </w:t>
      </w:r>
      <w:r w:rsidR="00126CD2" w:rsidRPr="00126CD2">
        <w:rPr>
          <w:rFonts w:ascii="Times New Roman" w:hAnsi="Times New Roman"/>
        </w:rPr>
        <w:t xml:space="preserve">La divisione </w:t>
      </w:r>
      <w:r w:rsidR="00126CD2">
        <w:rPr>
          <w:rFonts w:ascii="Times New Roman" w:hAnsi="Times New Roman"/>
        </w:rPr>
        <w:t xml:space="preserve">dei compiti normativi fra codice civile (primari) e OIC (secondari) non è </w:t>
      </w:r>
      <w:r w:rsidR="009B3CE9">
        <w:rPr>
          <w:rFonts w:ascii="Times New Roman" w:hAnsi="Times New Roman"/>
        </w:rPr>
        <w:t>riconosciuta</w:t>
      </w:r>
      <w:r w:rsidR="00126CD2">
        <w:rPr>
          <w:rFonts w:ascii="Times New Roman" w:hAnsi="Times New Roman"/>
        </w:rPr>
        <w:t xml:space="preserve"> pienamente da alcuni. Ad esempio Assonime (nota 11 del 3/8/2017) e Ministero dell’Economia (decreto del ministro del 3/8/2017</w:t>
      </w:r>
      <w:r w:rsidR="00961C02">
        <w:rPr>
          <w:rFonts w:ascii="Times New Roman" w:hAnsi="Times New Roman"/>
        </w:rPr>
        <w:t>)</w:t>
      </w:r>
      <w:r w:rsidR="00126CD2">
        <w:rPr>
          <w:rFonts w:ascii="Times New Roman" w:hAnsi="Times New Roman"/>
        </w:rPr>
        <w:t>.</w:t>
      </w:r>
    </w:p>
    <w:p w:rsidR="00126CD2" w:rsidRDefault="00126CD2" w:rsidP="000E4866">
      <w:pPr>
        <w:ind w:right="27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Non così per il Sole 24 ore che ben ha compreso la gerarchia delle norme (articolo del 23/8/2017 pagina 15 a firma Andreani).</w:t>
      </w:r>
    </w:p>
    <w:p w:rsidR="00126CD2" w:rsidRDefault="00126CD2" w:rsidP="00126CD2">
      <w:pPr>
        <w:ind w:right="27"/>
        <w:jc w:val="both"/>
        <w:rPr>
          <w:rFonts w:ascii="Times New Roman" w:hAnsi="Times New Roman"/>
        </w:rPr>
      </w:pPr>
    </w:p>
    <w:p w:rsidR="00126CD2" w:rsidRPr="00126CD2" w:rsidRDefault="00126CD2" w:rsidP="00126CD2">
      <w:pPr>
        <w:pStyle w:val="Paragrafoelenco"/>
        <w:numPr>
          <w:ilvl w:val="0"/>
          <w:numId w:val="11"/>
        </w:numPr>
        <w:ind w:left="0" w:right="27" w:firstLine="0"/>
        <w:jc w:val="both"/>
        <w:rPr>
          <w:b/>
        </w:rPr>
      </w:pPr>
      <w:r w:rsidRPr="00126CD2">
        <w:rPr>
          <w:b/>
        </w:rPr>
        <w:t>OIC</w:t>
      </w:r>
    </w:p>
    <w:p w:rsidR="00126CD2" w:rsidRDefault="00126CD2" w:rsidP="004B2564">
      <w:pPr>
        <w:ind w:right="27" w:firstLine="360"/>
        <w:jc w:val="both"/>
        <w:rPr>
          <w:rFonts w:ascii="Times New Roman" w:hAnsi="Times New Roman"/>
          <w:szCs w:val="20"/>
        </w:rPr>
      </w:pPr>
      <w:r w:rsidRPr="00126CD2">
        <w:rPr>
          <w:rFonts w:ascii="Times New Roman" w:hAnsi="Times New Roman"/>
          <w:szCs w:val="20"/>
        </w:rPr>
        <w:t xml:space="preserve">Ciò significa che i </w:t>
      </w:r>
      <w:r w:rsidRPr="006B6143">
        <w:rPr>
          <w:rFonts w:ascii="Times New Roman" w:hAnsi="Times New Roman"/>
          <w:b/>
          <w:szCs w:val="20"/>
        </w:rPr>
        <w:t xml:space="preserve">regolamenti di OIC devono essere </w:t>
      </w:r>
      <w:r w:rsidRPr="006B6143">
        <w:rPr>
          <w:rFonts w:ascii="Times New Roman" w:hAnsi="Times New Roman"/>
          <w:b/>
          <w:i/>
          <w:szCs w:val="20"/>
        </w:rPr>
        <w:t>secondum legem</w:t>
      </w:r>
      <w:r w:rsidR="004B2564">
        <w:rPr>
          <w:rFonts w:ascii="Times New Roman" w:hAnsi="Times New Roman"/>
          <w:szCs w:val="20"/>
        </w:rPr>
        <w:t xml:space="preserve">. Non sono ammessi quelli </w:t>
      </w:r>
      <w:r w:rsidR="004B2564" w:rsidRPr="004B2564">
        <w:rPr>
          <w:rFonts w:ascii="Times New Roman" w:hAnsi="Times New Roman"/>
          <w:i/>
          <w:szCs w:val="20"/>
        </w:rPr>
        <w:t>contra legem, extra legem</w:t>
      </w:r>
      <w:r w:rsidR="00BC7557">
        <w:rPr>
          <w:rFonts w:ascii="Times New Roman" w:hAnsi="Times New Roman"/>
          <w:i/>
          <w:szCs w:val="20"/>
        </w:rPr>
        <w:t>, ultra legem</w:t>
      </w:r>
      <w:r w:rsidR="00A9789A">
        <w:rPr>
          <w:rFonts w:ascii="Times New Roman" w:hAnsi="Times New Roman"/>
          <w:i/>
          <w:szCs w:val="20"/>
        </w:rPr>
        <w:t xml:space="preserve"> </w:t>
      </w:r>
      <w:r w:rsidR="004B2564" w:rsidRPr="004B2564">
        <w:rPr>
          <w:rFonts w:ascii="Times New Roman" w:hAnsi="Times New Roman"/>
          <w:i/>
          <w:szCs w:val="20"/>
        </w:rPr>
        <w:t>e praeter legem</w:t>
      </w:r>
      <w:r w:rsidR="004B2564">
        <w:rPr>
          <w:rFonts w:ascii="Times New Roman" w:hAnsi="Times New Roman"/>
          <w:szCs w:val="20"/>
        </w:rPr>
        <w:t>.</w:t>
      </w:r>
    </w:p>
    <w:p w:rsidR="004B2564" w:rsidRDefault="004B2564" w:rsidP="004B2564">
      <w:pPr>
        <w:ind w:right="27" w:first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Se qualche disposizione oltrepassa i limiti della delega, essa è inesistente e non è applicabile.</w:t>
      </w:r>
    </w:p>
    <w:p w:rsidR="004B2564" w:rsidRDefault="004B2564" w:rsidP="004B2564">
      <w:pPr>
        <w:ind w:right="27"/>
        <w:jc w:val="both"/>
        <w:rPr>
          <w:rFonts w:ascii="Times New Roman" w:hAnsi="Times New Roman"/>
          <w:szCs w:val="20"/>
        </w:rPr>
      </w:pPr>
    </w:p>
    <w:p w:rsidR="004B2564" w:rsidRPr="004B2564" w:rsidRDefault="004B2564" w:rsidP="004B2564">
      <w:pPr>
        <w:pStyle w:val="Paragrafoelenco"/>
        <w:numPr>
          <w:ilvl w:val="0"/>
          <w:numId w:val="11"/>
        </w:numPr>
        <w:ind w:left="0" w:right="27" w:firstLine="0"/>
        <w:jc w:val="both"/>
        <w:rPr>
          <w:b/>
          <w:szCs w:val="20"/>
        </w:rPr>
      </w:pPr>
      <w:r w:rsidRPr="004B2564">
        <w:rPr>
          <w:b/>
          <w:szCs w:val="20"/>
        </w:rPr>
        <w:t>CODICE CIVILE</w:t>
      </w:r>
    </w:p>
    <w:p w:rsidR="00191022" w:rsidRDefault="004B2564" w:rsidP="00A77E26">
      <w:pPr>
        <w:pStyle w:val="Paragrafoelenco"/>
        <w:ind w:left="0" w:right="27" w:firstLine="360"/>
        <w:jc w:val="both"/>
        <w:rPr>
          <w:szCs w:val="20"/>
        </w:rPr>
      </w:pPr>
      <w:r>
        <w:rPr>
          <w:szCs w:val="20"/>
        </w:rPr>
        <w:t xml:space="preserve">Non sono </w:t>
      </w:r>
      <w:r w:rsidR="00BC7557">
        <w:rPr>
          <w:szCs w:val="20"/>
        </w:rPr>
        <w:t xml:space="preserve">sempre </w:t>
      </w:r>
      <w:r>
        <w:rPr>
          <w:szCs w:val="20"/>
        </w:rPr>
        <w:t>applicabili</w:t>
      </w:r>
      <w:r w:rsidR="00BC7557">
        <w:rPr>
          <w:szCs w:val="20"/>
        </w:rPr>
        <w:t xml:space="preserve"> </w:t>
      </w:r>
      <w:r>
        <w:rPr>
          <w:szCs w:val="20"/>
        </w:rPr>
        <w:t>anche le norme del codice civile, come insegna l’articolo 24</w:t>
      </w:r>
      <w:r w:rsidR="00BC7557">
        <w:rPr>
          <w:szCs w:val="20"/>
        </w:rPr>
        <w:t>2</w:t>
      </w:r>
      <w:r>
        <w:rPr>
          <w:szCs w:val="20"/>
        </w:rPr>
        <w:t>3 comma 4 (“Se, in casi eccezionali, l’applicazione</w:t>
      </w:r>
      <w:r w:rsidR="00191022">
        <w:rPr>
          <w:szCs w:val="20"/>
        </w:rPr>
        <w:t xml:space="preserve"> </w:t>
      </w:r>
      <w:r>
        <w:rPr>
          <w:szCs w:val="20"/>
        </w:rPr>
        <w:t xml:space="preserve">di una disposizione </w:t>
      </w:r>
      <w:r w:rsidR="00191022">
        <w:rPr>
          <w:szCs w:val="20"/>
        </w:rPr>
        <w:t>degli articoli seguenti è incompatibile con la rappresentazione veritiera e corretta, la disposizione non deve essere applicata.”</w:t>
      </w:r>
      <w:r w:rsidR="00081B54">
        <w:rPr>
          <w:szCs w:val="20"/>
        </w:rPr>
        <w:t>)</w:t>
      </w:r>
      <w:r w:rsidR="00191022">
        <w:rPr>
          <w:szCs w:val="20"/>
        </w:rPr>
        <w:t>.</w:t>
      </w:r>
    </w:p>
    <w:p w:rsidR="00191022" w:rsidRDefault="00191022" w:rsidP="00A77E26">
      <w:pPr>
        <w:pStyle w:val="Paragrafoelenco"/>
        <w:ind w:left="0" w:right="27" w:firstLine="360"/>
        <w:jc w:val="both"/>
        <w:rPr>
          <w:szCs w:val="20"/>
        </w:rPr>
      </w:pPr>
      <w:r>
        <w:rPr>
          <w:szCs w:val="20"/>
        </w:rPr>
        <w:t xml:space="preserve">E’ il riconoscimento che </w:t>
      </w:r>
      <w:r w:rsidRPr="00BC7557">
        <w:rPr>
          <w:b/>
          <w:szCs w:val="20"/>
        </w:rPr>
        <w:t>il bilancio deve corrispondere alla realtà aziendale</w:t>
      </w:r>
      <w:r>
        <w:rPr>
          <w:szCs w:val="20"/>
        </w:rPr>
        <w:t xml:space="preserve">, valore primario </w:t>
      </w:r>
      <w:r w:rsidR="00BC7557">
        <w:rPr>
          <w:szCs w:val="20"/>
        </w:rPr>
        <w:t xml:space="preserve">e unico, non </w:t>
      </w:r>
      <w:r>
        <w:rPr>
          <w:szCs w:val="20"/>
        </w:rPr>
        <w:t>alla norma generica.</w:t>
      </w:r>
    </w:p>
    <w:p w:rsidR="00191022" w:rsidRDefault="00191022" w:rsidP="00191022">
      <w:pPr>
        <w:ind w:right="27"/>
        <w:jc w:val="both"/>
        <w:rPr>
          <w:szCs w:val="20"/>
        </w:rPr>
      </w:pPr>
    </w:p>
    <w:p w:rsidR="00191022" w:rsidRPr="00930F81" w:rsidRDefault="00191022" w:rsidP="00191022">
      <w:pPr>
        <w:pStyle w:val="Paragrafoelenco"/>
        <w:numPr>
          <w:ilvl w:val="0"/>
          <w:numId w:val="11"/>
        </w:numPr>
        <w:ind w:left="0" w:right="27" w:firstLine="0"/>
        <w:jc w:val="both"/>
        <w:rPr>
          <w:b/>
          <w:szCs w:val="20"/>
        </w:rPr>
      </w:pPr>
      <w:r w:rsidRPr="00930F81">
        <w:rPr>
          <w:b/>
          <w:szCs w:val="20"/>
        </w:rPr>
        <w:t>REVIS</w:t>
      </w:r>
      <w:r w:rsidR="00BC7557">
        <w:rPr>
          <w:b/>
          <w:szCs w:val="20"/>
        </w:rPr>
        <w:t>IONE</w:t>
      </w:r>
      <w:r w:rsidRPr="00930F81">
        <w:rPr>
          <w:b/>
          <w:szCs w:val="20"/>
        </w:rPr>
        <w:t xml:space="preserve"> LEGALE DEI CONTI</w:t>
      </w:r>
    </w:p>
    <w:p w:rsidR="00191022" w:rsidRPr="00191022" w:rsidRDefault="00191022" w:rsidP="00930F81">
      <w:pPr>
        <w:ind w:right="27" w:firstLine="360"/>
        <w:jc w:val="both"/>
        <w:rPr>
          <w:rFonts w:ascii="Times New Roman" w:hAnsi="Times New Roman"/>
          <w:szCs w:val="20"/>
        </w:rPr>
      </w:pPr>
      <w:r w:rsidRPr="00191022">
        <w:rPr>
          <w:rFonts w:ascii="Times New Roman" w:hAnsi="Times New Roman"/>
          <w:szCs w:val="20"/>
        </w:rPr>
        <w:t>Nella lettura dei recenti regolamenti OIC,</w:t>
      </w:r>
      <w:r>
        <w:rPr>
          <w:rFonts w:ascii="Times New Roman" w:hAnsi="Times New Roman"/>
          <w:szCs w:val="20"/>
        </w:rPr>
        <w:t xml:space="preserve"> ho riscontrato la presenza di alcune disposizioni </w:t>
      </w:r>
      <w:r w:rsidRPr="00BC7557">
        <w:rPr>
          <w:rFonts w:ascii="Times New Roman" w:hAnsi="Times New Roman"/>
          <w:i/>
          <w:szCs w:val="20"/>
        </w:rPr>
        <w:t>extra legem</w:t>
      </w:r>
      <w:r w:rsidR="00BC7557">
        <w:rPr>
          <w:rFonts w:ascii="Times New Roman" w:hAnsi="Times New Roman"/>
          <w:szCs w:val="20"/>
        </w:rPr>
        <w:t xml:space="preserve">. </w:t>
      </w:r>
      <w:r w:rsidR="00BC7557" w:rsidRPr="003B1A31">
        <w:rPr>
          <w:rFonts w:ascii="Times New Roman" w:hAnsi="Times New Roman"/>
          <w:b/>
          <w:szCs w:val="20"/>
        </w:rPr>
        <w:t>Esse non sono entrate nei bilanci</w:t>
      </w:r>
      <w:r w:rsidR="00BC7557">
        <w:rPr>
          <w:rFonts w:ascii="Times New Roman" w:hAnsi="Times New Roman"/>
          <w:szCs w:val="20"/>
        </w:rPr>
        <w:t xml:space="preserve"> </w:t>
      </w:r>
      <w:r w:rsidR="00A9789A">
        <w:rPr>
          <w:rFonts w:ascii="Times New Roman" w:hAnsi="Times New Roman"/>
          <w:szCs w:val="20"/>
        </w:rPr>
        <w:t>cui</w:t>
      </w:r>
      <w:r w:rsidR="00BC7557">
        <w:rPr>
          <w:rFonts w:ascii="Times New Roman" w:hAnsi="Times New Roman"/>
          <w:szCs w:val="20"/>
        </w:rPr>
        <w:t xml:space="preserve"> ho assicurato la conformità alla realtà aziendale.</w:t>
      </w:r>
    </w:p>
    <w:p w:rsidR="002A06FE" w:rsidRDefault="004B2564" w:rsidP="00554FDF">
      <w:pPr>
        <w:pStyle w:val="Paragrafoelenco"/>
        <w:ind w:left="0" w:right="27" w:firstLine="360"/>
        <w:jc w:val="both"/>
      </w:pPr>
      <w:r>
        <w:rPr>
          <w:szCs w:val="20"/>
        </w:rPr>
        <w:t xml:space="preserve"> </w:t>
      </w:r>
      <w:r w:rsidR="00554FDF">
        <w:rPr>
          <w:szCs w:val="20"/>
        </w:rPr>
        <w:t xml:space="preserve">E’ </w:t>
      </w:r>
      <w:r w:rsidR="00283D63" w:rsidRPr="00732459">
        <w:rPr>
          <w:szCs w:val="20"/>
        </w:rPr>
        <w:t xml:space="preserve">consultabile la pagina </w:t>
      </w:r>
      <w:hyperlink r:id="rId7" w:history="1">
        <w:r w:rsidR="00554FDF" w:rsidRPr="0076194C">
          <w:rPr>
            <w:rStyle w:val="Collegamentoipertestuale"/>
            <w:szCs w:val="20"/>
          </w:rPr>
          <w:t>www.trentigiorgio.it/gt.htm</w:t>
        </w:r>
      </w:hyperlink>
    </w:p>
    <w:p w:rsidR="00DF5AB7" w:rsidRPr="00283D63" w:rsidRDefault="00DF5AB7" w:rsidP="00BC7557">
      <w:pPr>
        <w:jc w:val="both"/>
        <w:rPr>
          <w:rFonts w:ascii="Times New Roman" w:eastAsia="MS Mincho" w:hAnsi="Times New Roman"/>
          <w:szCs w:val="20"/>
        </w:rPr>
      </w:pPr>
    </w:p>
    <w:p w:rsidR="000F08F1" w:rsidRDefault="00283D63" w:rsidP="00930F81">
      <w:pPr>
        <w:ind w:right="27" w:firstLine="426"/>
        <w:rPr>
          <w:rFonts w:ascii="Times New Roman" w:hAnsi="Times New Roman"/>
        </w:rPr>
      </w:pPr>
      <w:r w:rsidRPr="00283D63">
        <w:rPr>
          <w:rFonts w:ascii="Times New Roman" w:hAnsi="Times New Roman"/>
        </w:rPr>
        <w:t>Cordialità.</w:t>
      </w:r>
    </w:p>
    <w:p w:rsidR="00732459" w:rsidRPr="00732459" w:rsidRDefault="00732459" w:rsidP="00732459">
      <w:pPr>
        <w:ind w:right="27"/>
        <w:rPr>
          <w:rFonts w:ascii="Times New Roman" w:hAnsi="Times New Roman"/>
        </w:rPr>
      </w:pPr>
    </w:p>
    <w:p w:rsidR="00B36E7B" w:rsidRPr="00283D63" w:rsidRDefault="003141BD" w:rsidP="00F549CE">
      <w:pPr>
        <w:tabs>
          <w:tab w:val="left" w:pos="3195"/>
        </w:tabs>
        <w:ind w:right="27"/>
        <w:rPr>
          <w:rFonts w:ascii="Times New Roman" w:hAnsi="Times New Roman"/>
        </w:rPr>
      </w:pPr>
      <w:r>
        <w:rPr>
          <w:rFonts w:ascii="Times New Roman" w:hAnsi="Times New Roman"/>
        </w:rPr>
        <w:t>Web\trentigiorgio\oic</w:t>
      </w:r>
      <w:r w:rsidR="00B36E7B" w:rsidRPr="00283D63">
        <w:rPr>
          <w:rFonts w:ascii="Times New Roman" w:hAnsi="Times New Roman"/>
        </w:rPr>
        <w:t>.docx</w:t>
      </w:r>
    </w:p>
    <w:sectPr w:rsidR="00B36E7B" w:rsidRPr="00283D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217"/>
    <w:multiLevelType w:val="hybridMultilevel"/>
    <w:tmpl w:val="C3CAC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764D7"/>
    <w:multiLevelType w:val="hybridMultilevel"/>
    <w:tmpl w:val="D026CDE0"/>
    <w:lvl w:ilvl="0" w:tplc="7FF455CC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01B70"/>
    <w:multiLevelType w:val="hybridMultilevel"/>
    <w:tmpl w:val="88CA1A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D272D"/>
    <w:multiLevelType w:val="hybridMultilevel"/>
    <w:tmpl w:val="373427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73619B"/>
    <w:multiLevelType w:val="hybridMultilevel"/>
    <w:tmpl w:val="C076E1C4"/>
    <w:lvl w:ilvl="0" w:tplc="7FF455CC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A2BF2"/>
    <w:multiLevelType w:val="hybridMultilevel"/>
    <w:tmpl w:val="4B1A8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E3F16"/>
    <w:multiLevelType w:val="hybridMultilevel"/>
    <w:tmpl w:val="61AECDD2"/>
    <w:lvl w:ilvl="0" w:tplc="7FF455CC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B7441"/>
    <w:multiLevelType w:val="hybridMultilevel"/>
    <w:tmpl w:val="70F26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6A08"/>
    <w:multiLevelType w:val="hybridMultilevel"/>
    <w:tmpl w:val="07AA575C"/>
    <w:lvl w:ilvl="0" w:tplc="7FF455CC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1701E"/>
    <w:multiLevelType w:val="hybridMultilevel"/>
    <w:tmpl w:val="7CF077A0"/>
    <w:lvl w:ilvl="0" w:tplc="663EC3A0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B4A25"/>
    <w:multiLevelType w:val="hybridMultilevel"/>
    <w:tmpl w:val="53E04508"/>
    <w:lvl w:ilvl="0" w:tplc="7FF455CC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6912936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linkToQuery/>
    <w:dataType w:val="textFile"/>
    <w:connectString w:val=""/>
    <w:query w:val="SELECT * FROM C:\doc\dc\aziendeemail.doc WHERE ((C IS NULL ) AND (Società = 'trenti') AND (P IS NULL ))"/>
    <w:dataSource r:id="rId1"/>
    <w:addressFieldName w:val="indirizzo_email"/>
    <w:mailSubject w:val="oic"/>
    <w:odso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Società"/>
        <w:mappedName w:val="Società"/>
        <w:column w:val="2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recipientData r:id="rId2"/>
    </w:odso>
  </w:mailMerge>
  <w:defaultTabStop w:val="708"/>
  <w:hyphenationZone w:val="283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0B"/>
    <w:rsid w:val="00005FF1"/>
    <w:rsid w:val="00034439"/>
    <w:rsid w:val="00046848"/>
    <w:rsid w:val="00047366"/>
    <w:rsid w:val="00061333"/>
    <w:rsid w:val="00065A30"/>
    <w:rsid w:val="00081B54"/>
    <w:rsid w:val="000B2D00"/>
    <w:rsid w:val="000E4866"/>
    <w:rsid w:val="000F0484"/>
    <w:rsid w:val="000F08F1"/>
    <w:rsid w:val="00126CD2"/>
    <w:rsid w:val="0014578A"/>
    <w:rsid w:val="001573B7"/>
    <w:rsid w:val="00170FE4"/>
    <w:rsid w:val="0017151E"/>
    <w:rsid w:val="00191022"/>
    <w:rsid w:val="001C5E22"/>
    <w:rsid w:val="001D4819"/>
    <w:rsid w:val="00212B3D"/>
    <w:rsid w:val="00230EDB"/>
    <w:rsid w:val="00234A4A"/>
    <w:rsid w:val="002466D8"/>
    <w:rsid w:val="00254045"/>
    <w:rsid w:val="00274EB2"/>
    <w:rsid w:val="00275160"/>
    <w:rsid w:val="0027792D"/>
    <w:rsid w:val="00283D63"/>
    <w:rsid w:val="00287BB6"/>
    <w:rsid w:val="002A06FE"/>
    <w:rsid w:val="002D7838"/>
    <w:rsid w:val="003032D9"/>
    <w:rsid w:val="003136BE"/>
    <w:rsid w:val="003141BD"/>
    <w:rsid w:val="00321479"/>
    <w:rsid w:val="0035044B"/>
    <w:rsid w:val="00366A65"/>
    <w:rsid w:val="00376DFF"/>
    <w:rsid w:val="003A32F1"/>
    <w:rsid w:val="003B1A31"/>
    <w:rsid w:val="003C615B"/>
    <w:rsid w:val="003E1C43"/>
    <w:rsid w:val="003F0FD0"/>
    <w:rsid w:val="00405FF9"/>
    <w:rsid w:val="00415A1F"/>
    <w:rsid w:val="004221A4"/>
    <w:rsid w:val="0042715C"/>
    <w:rsid w:val="00433D84"/>
    <w:rsid w:val="00450ED1"/>
    <w:rsid w:val="004519C7"/>
    <w:rsid w:val="00484BC8"/>
    <w:rsid w:val="004A22D1"/>
    <w:rsid w:val="004A4F56"/>
    <w:rsid w:val="004B2564"/>
    <w:rsid w:val="004F4C91"/>
    <w:rsid w:val="00543EA1"/>
    <w:rsid w:val="005506BE"/>
    <w:rsid w:val="0055159B"/>
    <w:rsid w:val="00554FDF"/>
    <w:rsid w:val="0055594C"/>
    <w:rsid w:val="005564FE"/>
    <w:rsid w:val="005732A9"/>
    <w:rsid w:val="00585A31"/>
    <w:rsid w:val="005B088B"/>
    <w:rsid w:val="005B37FF"/>
    <w:rsid w:val="005D3471"/>
    <w:rsid w:val="005D78F1"/>
    <w:rsid w:val="005E0068"/>
    <w:rsid w:val="005E620B"/>
    <w:rsid w:val="005F2146"/>
    <w:rsid w:val="006148AC"/>
    <w:rsid w:val="006230E5"/>
    <w:rsid w:val="006269AF"/>
    <w:rsid w:val="006330F1"/>
    <w:rsid w:val="00642054"/>
    <w:rsid w:val="00655C17"/>
    <w:rsid w:val="006727C8"/>
    <w:rsid w:val="006870F8"/>
    <w:rsid w:val="006A170A"/>
    <w:rsid w:val="006B2239"/>
    <w:rsid w:val="006B6143"/>
    <w:rsid w:val="006C118D"/>
    <w:rsid w:val="006F1272"/>
    <w:rsid w:val="0070190A"/>
    <w:rsid w:val="00732459"/>
    <w:rsid w:val="007324A6"/>
    <w:rsid w:val="0075721E"/>
    <w:rsid w:val="00783C38"/>
    <w:rsid w:val="007876D1"/>
    <w:rsid w:val="00795EA3"/>
    <w:rsid w:val="007E26F9"/>
    <w:rsid w:val="00813CF7"/>
    <w:rsid w:val="00823465"/>
    <w:rsid w:val="00865A59"/>
    <w:rsid w:val="00871A71"/>
    <w:rsid w:val="008C18C8"/>
    <w:rsid w:val="008D03C2"/>
    <w:rsid w:val="008E5BA9"/>
    <w:rsid w:val="00901BBE"/>
    <w:rsid w:val="00930F81"/>
    <w:rsid w:val="00961C02"/>
    <w:rsid w:val="009B17AD"/>
    <w:rsid w:val="009B3CE9"/>
    <w:rsid w:val="00A03095"/>
    <w:rsid w:val="00A11956"/>
    <w:rsid w:val="00A56164"/>
    <w:rsid w:val="00A6228E"/>
    <w:rsid w:val="00A77E26"/>
    <w:rsid w:val="00A9789A"/>
    <w:rsid w:val="00AA5319"/>
    <w:rsid w:val="00AD447F"/>
    <w:rsid w:val="00B0387B"/>
    <w:rsid w:val="00B14C54"/>
    <w:rsid w:val="00B15875"/>
    <w:rsid w:val="00B32948"/>
    <w:rsid w:val="00B36E7B"/>
    <w:rsid w:val="00B5573A"/>
    <w:rsid w:val="00B90382"/>
    <w:rsid w:val="00B93179"/>
    <w:rsid w:val="00BC69AB"/>
    <w:rsid w:val="00BC7557"/>
    <w:rsid w:val="00BE24A1"/>
    <w:rsid w:val="00BE2D44"/>
    <w:rsid w:val="00C0604A"/>
    <w:rsid w:val="00C218CA"/>
    <w:rsid w:val="00C716EF"/>
    <w:rsid w:val="00C933DE"/>
    <w:rsid w:val="00CD7335"/>
    <w:rsid w:val="00D04BF8"/>
    <w:rsid w:val="00D103AE"/>
    <w:rsid w:val="00D11C8D"/>
    <w:rsid w:val="00D142CF"/>
    <w:rsid w:val="00D1463C"/>
    <w:rsid w:val="00D30319"/>
    <w:rsid w:val="00D3408E"/>
    <w:rsid w:val="00D72D0F"/>
    <w:rsid w:val="00D76820"/>
    <w:rsid w:val="00DA1BAF"/>
    <w:rsid w:val="00DB1D56"/>
    <w:rsid w:val="00DF4B7F"/>
    <w:rsid w:val="00DF5AB7"/>
    <w:rsid w:val="00E52DAA"/>
    <w:rsid w:val="00E52F77"/>
    <w:rsid w:val="00E84CD6"/>
    <w:rsid w:val="00E97FF5"/>
    <w:rsid w:val="00EC7A8A"/>
    <w:rsid w:val="00ED0CEA"/>
    <w:rsid w:val="00EF1520"/>
    <w:rsid w:val="00EF774C"/>
    <w:rsid w:val="00F01C4B"/>
    <w:rsid w:val="00F12B07"/>
    <w:rsid w:val="00F330D5"/>
    <w:rsid w:val="00F3622D"/>
    <w:rsid w:val="00F36EA4"/>
    <w:rsid w:val="00F46201"/>
    <w:rsid w:val="00F549CE"/>
    <w:rsid w:val="00F70260"/>
    <w:rsid w:val="00F864C3"/>
    <w:rsid w:val="00F95A49"/>
    <w:rsid w:val="00FB11A1"/>
    <w:rsid w:val="00FB360A"/>
    <w:rsid w:val="00FC6E20"/>
    <w:rsid w:val="00FD15D4"/>
    <w:rsid w:val="00FD3552"/>
    <w:rsid w:val="00FE252F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ahoma" w:hAnsi="Tahoma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230E5"/>
    <w:pPr>
      <w:keepNext/>
      <w:outlineLvl w:val="0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6A65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F330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33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rsid w:val="006230E5"/>
    <w:rPr>
      <w:sz w:val="24"/>
    </w:rPr>
  </w:style>
  <w:style w:type="paragraph" w:styleId="Corpotesto">
    <w:name w:val="Body Text"/>
    <w:basedOn w:val="Normale"/>
    <w:link w:val="CorpotestoCarattere"/>
    <w:semiHidden/>
    <w:rsid w:val="006230E5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6230E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230E5"/>
    <w:pPr>
      <w:ind w:left="720"/>
      <w:contextualSpacing/>
    </w:pPr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471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471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69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ahoma" w:hAnsi="Tahoma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230E5"/>
    <w:pPr>
      <w:keepNext/>
      <w:outlineLvl w:val="0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6A65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F330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33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rsid w:val="006230E5"/>
    <w:rPr>
      <w:sz w:val="24"/>
    </w:rPr>
  </w:style>
  <w:style w:type="paragraph" w:styleId="Corpotesto">
    <w:name w:val="Body Text"/>
    <w:basedOn w:val="Normale"/>
    <w:link w:val="CorpotestoCarattere"/>
    <w:semiHidden/>
    <w:rsid w:val="006230E5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6230E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230E5"/>
    <w:pPr>
      <w:ind w:left="720"/>
      <w:contextualSpacing/>
    </w:pPr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471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471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69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entigiorgio.it/g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\dc\aziendeemail.d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07449-09C7-4083-A43D-08A14461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2017-08-25T18:37:00Z</cp:lastPrinted>
  <dcterms:created xsi:type="dcterms:W3CDTF">2017-08-23T14:53:00Z</dcterms:created>
  <dcterms:modified xsi:type="dcterms:W3CDTF">2017-08-25T18:41:00Z</dcterms:modified>
</cp:coreProperties>
</file>